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80" w:rsidRDefault="00C12980" w:rsidP="00C12980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b/>
          <w:bCs/>
          <w:color w:val="212121"/>
          <w:lang w:eastAsia="pl-PL"/>
        </w:rPr>
      </w:pPr>
      <w:r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Załącznik nr </w:t>
      </w:r>
      <w:r w:rsidR="004E79CE">
        <w:rPr>
          <w:rFonts w:asciiTheme="majorHAnsi" w:eastAsia="Times New Roman" w:hAnsiTheme="majorHAnsi" w:cs="Arial"/>
          <w:b/>
          <w:bCs/>
          <w:color w:val="212121"/>
          <w:lang w:eastAsia="pl-PL"/>
        </w:rPr>
        <w:t>3</w:t>
      </w:r>
      <w:r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 do Regu</w:t>
      </w:r>
      <w:r>
        <w:rPr>
          <w:rFonts w:asciiTheme="majorHAnsi" w:eastAsia="Times New Roman" w:hAnsiTheme="majorHAnsi" w:cs="Arial"/>
          <w:b/>
          <w:bCs/>
          <w:color w:val="212121"/>
          <w:lang w:eastAsia="pl-PL"/>
        </w:rPr>
        <w:t>laminu</w:t>
      </w:r>
      <w:r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 świadcz</w:t>
      </w:r>
      <w:r>
        <w:rPr>
          <w:rFonts w:asciiTheme="majorHAnsi" w:eastAsia="Times New Roman" w:hAnsiTheme="majorHAnsi" w:cs="Arial"/>
          <w:b/>
          <w:bCs/>
          <w:color w:val="212121"/>
          <w:lang w:eastAsia="pl-PL"/>
        </w:rPr>
        <w:t>enia</w:t>
      </w:r>
    </w:p>
    <w:p w:rsidR="00C12980" w:rsidRPr="00E13BB2" w:rsidRDefault="00C12980" w:rsidP="00C12980">
      <w:pPr>
        <w:shd w:val="clear" w:color="auto" w:fill="FFFFFF"/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usług door – to – door </w:t>
      </w:r>
      <w:r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>w Gminie Miejskiej Giżycko</w:t>
      </w:r>
    </w:p>
    <w:p w:rsidR="00C12980" w:rsidRDefault="00C12980" w:rsidP="00C12980">
      <w:pPr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pl-PL"/>
        </w:rPr>
      </w:pPr>
    </w:p>
    <w:p w:rsidR="00C30323" w:rsidRPr="00B2083C" w:rsidRDefault="00B155EB" w:rsidP="004E79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B2083C">
        <w:rPr>
          <w:rFonts w:ascii="Times New Roman" w:hAnsi="Times New Roman" w:cs="Times New Roman"/>
          <w:b/>
          <w:lang w:eastAsia="pl-PL"/>
        </w:rPr>
        <w:t xml:space="preserve">KLAUZULA INFORMACYJNA O PRZETWARZANIU DANYCH W ZWIĄZKU ZE ŚWIADCZENIEM USŁUGI INDYWIDUALNEGO TRANSPORTU DOOR – TO – DOOR </w:t>
      </w:r>
      <w:r w:rsidRPr="00B2083C">
        <w:rPr>
          <w:rFonts w:ascii="Times New Roman" w:hAnsi="Times New Roman" w:cs="Times New Roman"/>
          <w:b/>
        </w:rPr>
        <w:t>DLA UCZESTNIKA PROJEKTU W PRZYPADKU ZBIERANIA DANYCH OD OSOBY, KTÓREJ DANE DOTYCZĄ</w:t>
      </w:r>
    </w:p>
    <w:p w:rsidR="00C30323" w:rsidRPr="00C12980" w:rsidRDefault="00F028AA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Zgodnie z art. 13 ust. 1 i ust. 2 Rozporządzenia Parlamentu </w:t>
      </w:r>
      <w:bookmarkStart w:id="0" w:name="_GoBack"/>
      <w:bookmarkEnd w:id="0"/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Europejskieg</w:t>
      </w:r>
      <w:r w:rsidR="00B155EB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o i Rady (UE) 2016/679 z dnia </w:t>
      </w: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27 kwietnia 2016 r. w sprawie ochrony osób fizycznych w związku z</w:t>
      </w:r>
      <w:r w:rsid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 </w:t>
      </w: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p</w:t>
      </w:r>
      <w:r w:rsidR="00C12980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rzetwarzaniem danych osobowych </w:t>
      </w: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i w sprawie swobodnego przepływu takich danych informujemy, że:</w:t>
      </w:r>
    </w:p>
    <w:p w:rsidR="00C30323" w:rsidRPr="00C12980" w:rsidRDefault="00F028AA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Administratorem Pani/ Pana danych osobowych jest </w:t>
      </w:r>
      <w:r w:rsidR="00C12980" w:rsidRPr="00C12980">
        <w:rPr>
          <w:rFonts w:ascii="Times New Roman" w:eastAsia="Times New Roman" w:hAnsi="Times New Roman" w:cs="Arial"/>
          <w:b/>
          <w:color w:val="000000"/>
          <w:sz w:val="24"/>
          <w:szCs w:val="24"/>
          <w:lang w:eastAsia="pl-PL"/>
        </w:rPr>
        <w:t>Burmistrz Miasta Giżycka</w:t>
      </w: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C12980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siedzibą:</w:t>
      </w:r>
      <w:r w:rsidR="00C12980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Al. 1 Maja 14, 11-500 Giżycko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Administratorem można się kontaktować pi</w:t>
      </w:r>
      <w:r w:rsidR="004E7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semnie,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pomocą poczty tradycyjnej na adres: </w:t>
      </w:r>
      <w:r w:rsidR="00C12980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Al. 1 Maja 14, 11-500 Giżycko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drogą mailową pod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adresem: </w:t>
      </w:r>
      <w:hyperlink r:id="rId8" w:history="1">
        <w:r w:rsidR="00C12980" w:rsidRPr="00C12980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l-PL"/>
          </w:rPr>
          <w:t>urzad@gizycko.pl</w:t>
        </w:r>
      </w:hyperlink>
    </w:p>
    <w:p w:rsidR="00C30323" w:rsidRPr="00C12980" w:rsidRDefault="00F028AA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 wyznaczył Inspektora Ochrony Danych – </w:t>
      </w:r>
      <w:r w:rsidRPr="00AE2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Panią </w:t>
      </w:r>
      <w:r w:rsidR="00C12980" w:rsidRPr="00AE2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Katarzynę Furmaniak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</w:t>
      </w:r>
      <w:r w:rsidR="00C12980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Inspektorem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Ochrony Danych można się skontaktować pod adresem mailowym: </w:t>
      </w:r>
      <w:r w:rsidR="00C12980" w:rsidRPr="00C12980">
        <w:rPr>
          <w:rStyle w:val="czeinternetowe"/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dpo@gizycko.pl</w:t>
      </w:r>
    </w:p>
    <w:p w:rsidR="00C30323" w:rsidRPr="00C12980" w:rsidRDefault="00F028AA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są przetwarzane na podstawie art. 6 ust. 1 lit. a  RODO, tj. zgody udzielone</w:t>
      </w:r>
      <w:r w:rsidR="00AE2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przetwarzanie danych kontaktowych w postaci nr telefonu oraz art. 6 ust. 1 lit. e, tj. przetwarzanie</w:t>
      </w:r>
      <w:r w:rsidR="00AE2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niezbędne do wykonania zadania realizowanego w</w:t>
      </w:r>
      <w:r w:rsidR="00C12980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interesie publicznym, jakim jest świadczenie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usługi transportu dla osób z problemami z</w:t>
      </w:r>
      <w:r w:rsidR="00C12980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mobilnością w celu przeciwdziałania marginalizacji</w:t>
      </w:r>
      <w:r w:rsidR="00AE2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społecznej  i ekonomicznej, poprawy jakości życia i podniesienie aktywności osób w życiu publicznym, społecznym  i</w:t>
      </w:r>
      <w:r w:rsidR="00AE2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zawodowym.</w:t>
      </w:r>
    </w:p>
    <w:p w:rsidR="00C30323" w:rsidRPr="00C12980" w:rsidRDefault="00C12980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danych jest niezbędne do realizacji </w:t>
      </w:r>
      <w:proofErr w:type="spellStart"/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</w:t>
      </w:r>
      <w:proofErr w:type="spellEnd"/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celu. 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Odmowa podania danych osobowych jest równoznaczna z brakiem m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ożliwości skorzystania z usługi 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transportu indywidualnego door-to-door.</w:t>
      </w:r>
    </w:p>
    <w:p w:rsidR="00C30323" w:rsidRPr="00C12980" w:rsidRDefault="00F028AA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Pani/Pana danych mogą być tylko te podmioty, które będą uprawnione do dostępu do nich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zgodnie z obowiązującym prawem.</w:t>
      </w:r>
    </w:p>
    <w:p w:rsidR="00C30323" w:rsidRPr="00C12980" w:rsidRDefault="00F028AA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będą przetwarzane przez czas realizacji i trwałości projektu z Programu Operacyjnego</w:t>
      </w: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Wiedza Edukacja Rozwój 2014-2020 oraz okresy wskazane przepisami prawa (w szczególności dotyczących archiwizacji). </w:t>
      </w:r>
    </w:p>
    <w:p w:rsidR="00C30323" w:rsidRPr="00C12980" w:rsidRDefault="00F028AA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Przysługuje Pani/Panu prawo:</w:t>
      </w:r>
    </w:p>
    <w:p w:rsidR="00C30323" w:rsidRPr="00C12980" w:rsidRDefault="00C12980" w:rsidP="00C12980">
      <w:pPr>
        <w:shd w:val="clear" w:color="auto" w:fill="FFFFFF"/>
        <w:spacing w:after="0" w:line="240" w:lineRule="auto"/>
        <w:ind w:left="340"/>
        <w:jc w:val="both"/>
        <w:rPr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-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dostępu do treści swoich danych (na podstawie art. 15 RODO);</w:t>
      </w:r>
    </w:p>
    <w:p w:rsidR="00C30323" w:rsidRPr="00C12980" w:rsidRDefault="00C12980" w:rsidP="00C12980">
      <w:pPr>
        <w:shd w:val="clear" w:color="auto" w:fill="FFFFFF"/>
        <w:spacing w:after="0" w:line="240" w:lineRule="auto"/>
        <w:ind w:left="340"/>
        <w:jc w:val="both"/>
        <w:rPr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-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sprostowania lub uzupełnienia swoich danych osobowych (na podstawie art. 16</w:t>
      </w: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RODO)</w:t>
      </w:r>
    </w:p>
    <w:p w:rsidR="00C30323" w:rsidRPr="00C12980" w:rsidRDefault="00C12980" w:rsidP="00C12980">
      <w:pPr>
        <w:shd w:val="clear" w:color="auto" w:fill="FFFFFF"/>
        <w:spacing w:after="0" w:line="240" w:lineRule="auto"/>
        <w:ind w:left="340"/>
        <w:jc w:val="both"/>
        <w:rPr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-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usunięcia danych osobowych (na podstawie art.17 R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ODO), pomimo wniesienia tego 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żądania administrator może nadal je przetwarzać, gdy pr</w:t>
      </w:r>
      <w:r w:rsidR="00AE21A6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zetwarzanie następuje w celu 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wykonania zadania realizowanego w interesie publicznym;</w:t>
      </w:r>
    </w:p>
    <w:p w:rsidR="00C30323" w:rsidRPr="00C12980" w:rsidRDefault="00C12980" w:rsidP="00C12980">
      <w:p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-o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graniczenia przetwarzania danych osobowych (na po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dstawie art. 18 RODO), pomimo </w:t>
      </w:r>
      <w:r w:rsidR="00F028AA" w:rsidRPr="00C1298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wniesienia tego żądania administrator może nadal je przetwarzać, gdy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przetwarzanie następuje 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wykonania zadania realizowanego w interesie publicznym;</w:t>
      </w:r>
    </w:p>
    <w:p w:rsidR="00C30323" w:rsidRPr="00C12980" w:rsidRDefault="00C12980" w:rsidP="00C12980">
      <w:p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sprzeciwu wobec przetwarzania danych osobowyc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 (na podstawie art. 21 RODO), 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pomimo wniesienia sprzeciwu administrator może nadal je przetwarzać, jeżeli wykaże istnienie ważnych prawnie uzasadnionych podstaw do przetwarzania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nadrzędnych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wobec interesów, 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 i wolności osoby, której dane dotyczą, lub podstaw do usta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lenia, dochodzenia lub obrony </w:t>
      </w:r>
      <w:r w:rsidR="00F028AA"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roszczeń.</w:t>
      </w:r>
    </w:p>
    <w:p w:rsidR="00C30323" w:rsidRPr="00C12980" w:rsidRDefault="00F028AA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organu nadzorczego – Urzędu Ochrony Danych Osobowych, gdy uzna Pani/Pan, że przetwarzanie danych osobowych narusza przepisy dotyczące ochrony danych osobowych.</w:t>
      </w:r>
    </w:p>
    <w:p w:rsidR="00C30323" w:rsidRPr="00C12980" w:rsidRDefault="00F028AA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w sposób zapewniający poufność, integralność oraz dostępność zgodnie z przepisami prawa obowiązującymi na terytorium Rzeczypospolitej Polskiej.</w:t>
      </w:r>
    </w:p>
    <w:p w:rsidR="00C30323" w:rsidRPr="00C12980" w:rsidRDefault="00F028AA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przekazywane do państwa trzeciego lub organizacji międzynarodowych.</w:t>
      </w:r>
    </w:p>
    <w:p w:rsidR="00C30323" w:rsidRPr="004E79CE" w:rsidRDefault="00F028AA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nie będą podlegały zautomatyzowanemu podejmowaniu decyzji, w tym profilowaniu. </w:t>
      </w:r>
    </w:p>
    <w:p w:rsidR="004E79CE" w:rsidRPr="00C12980" w:rsidRDefault="004E79CE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323" w:rsidRPr="00C12980" w:rsidRDefault="00C12980">
      <w:pPr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028AA" w:rsidRPr="00C12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Zapoznałam/ Zapoznałem się z klauzulą Informacyjną</w:t>
      </w:r>
    </w:p>
    <w:p w:rsidR="00C12980" w:rsidRPr="00C12980" w:rsidRDefault="00C129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155EB" w:rsidRDefault="00B15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30323" w:rsidRPr="00C12980" w:rsidRDefault="00F028A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129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……………………….…………………………………………………</w:t>
      </w:r>
    </w:p>
    <w:p w:rsidR="00C30323" w:rsidRPr="00C12980" w:rsidRDefault="00F028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129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C129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C129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C129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C129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C12980">
        <w:rPr>
          <w:rFonts w:ascii="Times New Roman" w:eastAsia="Times New Roman" w:hAnsi="Times New Roman" w:cs="Times New Roman"/>
          <w:color w:val="000000"/>
          <w:lang w:eastAsia="pl-PL"/>
        </w:rPr>
        <w:t>Data i podpis</w:t>
      </w:r>
      <w:r w:rsidRPr="00C1298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C12980" w:rsidRPr="00C12980" w:rsidRDefault="00C12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12980" w:rsidRPr="00C12980">
      <w:headerReference w:type="default" r:id="rId9"/>
      <w:footerReference w:type="default" r:id="rId10"/>
      <w:pgSz w:w="11906" w:h="16838"/>
      <w:pgMar w:top="1133" w:right="1417" w:bottom="1417" w:left="1417" w:header="1076" w:footer="4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45" w:rsidRDefault="00AE1A45">
      <w:pPr>
        <w:spacing w:after="0" w:line="240" w:lineRule="auto"/>
      </w:pPr>
      <w:r>
        <w:separator/>
      </w:r>
    </w:p>
  </w:endnote>
  <w:endnote w:type="continuationSeparator" w:id="0">
    <w:p w:rsidR="00AE1A45" w:rsidRDefault="00AE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23" w:rsidRDefault="00F028A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724EAA3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75335" cy="673735"/>
              <wp:effectExtent l="0" t="0" r="0" b="6350"/>
              <wp:wrapNone/>
              <wp:docPr id="3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67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323" w:rsidRDefault="00AE1A45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sdt>
                            <w:sdtPr>
                              <w:id w:val="28682688"/>
                            </w:sdtPr>
                            <w:sdtEndPr/>
                            <w:sdtContent>
                              <w:r w:rsidR="00F028AA">
                                <w:rPr>
                                  <w:rFonts w:cs="Calibri"/>
                                  <w:color w:val="000000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4EAA3" id="Prostokąt 9" o:spid="_x0000_s1026" style="position:absolute;margin-left:-261.15pt;margin-top:782.75pt;width:61.05pt;height:53.05pt;z-index:-5033164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" stroked="f">
              <v:textbox>
                <w:txbxContent>
                  <w:p w:rsidR="00C30323" w:rsidRDefault="0025066B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sdt>
                      <w:sdtPr>
                        <w:id w:val="28682688"/>
                      </w:sdtPr>
                      <w:sdtEndPr/>
                      <w:sdtContent>
                        <w:r w:rsidR="00F028AA">
                          <w:rPr>
                            <w:rFonts w:cs="Calibri"/>
                            <w:color w:val="000000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  <w:p w:rsidR="00C30323" w:rsidRDefault="00C30323">
    <w:pPr>
      <w:pStyle w:val="Stopka"/>
    </w:pPr>
  </w:p>
  <w:p w:rsidR="00C30323" w:rsidRDefault="00C30323">
    <w:pPr>
      <w:pStyle w:val="Stopka"/>
    </w:pPr>
  </w:p>
  <w:p w:rsidR="00C30323" w:rsidRDefault="00C30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45" w:rsidRDefault="00AE1A45">
      <w:pPr>
        <w:spacing w:after="0" w:line="240" w:lineRule="auto"/>
      </w:pPr>
      <w:r>
        <w:separator/>
      </w:r>
    </w:p>
  </w:footnote>
  <w:footnote w:type="continuationSeparator" w:id="0">
    <w:p w:rsidR="00AE1A45" w:rsidRDefault="00AE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23" w:rsidRDefault="00F028AA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23" w:rsidRDefault="00C30323">
    <w:pPr>
      <w:pStyle w:val="Nagwek"/>
      <w:pBdr>
        <w:bottom w:val="single" w:sz="6" w:space="1" w:color="000000"/>
      </w:pBdr>
      <w:rPr>
        <w:i/>
        <w:sz w:val="20"/>
        <w:szCs w:val="20"/>
      </w:rPr>
    </w:pPr>
  </w:p>
  <w:p w:rsidR="00C30323" w:rsidRDefault="00F028AA">
    <w:pPr>
      <w:pStyle w:val="Nagwek"/>
      <w:pBdr>
        <w:bottom w:val="single" w:sz="6" w:space="1" w:color="000000"/>
      </w:pBdr>
      <w:jc w:val="center"/>
      <w:rPr>
        <w:i/>
      </w:rPr>
    </w:pPr>
    <w:bookmarkStart w:id="1" w:name="_Hlk31112767"/>
    <w:r>
      <w:rPr>
        <w:i/>
      </w:rPr>
      <w:t>Usługi indywidualnego transportu door-to-door oraz poprawa dostępności architektonicznej wielorodzinnych budynków mieszkalnych</w:t>
    </w:r>
    <w:bookmarkEnd w:id="1"/>
  </w:p>
  <w:p w:rsidR="00C30323" w:rsidRDefault="00F028AA">
    <w:pPr>
      <w:pStyle w:val="Nagwek"/>
    </w:pPr>
    <w:r>
      <w:rPr>
        <w:noProof/>
        <w:lang w:eastAsia="pl-PL"/>
      </w:rPr>
      <w:drawing>
        <wp:anchor distT="0" distB="0" distL="0" distR="12192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8228965</wp:posOffset>
          </wp:positionV>
          <wp:extent cx="1706880" cy="902335"/>
          <wp:effectExtent l="0" t="0" r="0" b="0"/>
          <wp:wrapNone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642"/>
    <w:multiLevelType w:val="multilevel"/>
    <w:tmpl w:val="3A0A2176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E92DA0"/>
    <w:multiLevelType w:val="multilevel"/>
    <w:tmpl w:val="F8E0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953CDC"/>
    <w:multiLevelType w:val="multilevel"/>
    <w:tmpl w:val="F10AA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23"/>
    <w:rsid w:val="0025066B"/>
    <w:rsid w:val="00301B2F"/>
    <w:rsid w:val="004E79CE"/>
    <w:rsid w:val="00794623"/>
    <w:rsid w:val="00AE1A45"/>
    <w:rsid w:val="00AE21A6"/>
    <w:rsid w:val="00B155EB"/>
    <w:rsid w:val="00B2083C"/>
    <w:rsid w:val="00C12980"/>
    <w:rsid w:val="00C30323"/>
    <w:rsid w:val="00C7258D"/>
    <w:rsid w:val="00DB253B"/>
    <w:rsid w:val="00E438FA"/>
    <w:rsid w:val="00F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945D4-7781-4E49-B71C-2CB428F7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CAA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1A"/>
    <w:pPr>
      <w:widowControl w:val="0"/>
      <w:numPr>
        <w:numId w:val="1"/>
      </w:numPr>
      <w:ind w:left="426" w:firstLine="0"/>
      <w:outlineLvl w:val="1"/>
    </w:pPr>
    <w:rPr>
      <w:rFonts w:ascii="Calibri" w:eastAsia="Calibri" w:hAnsi="Calibr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7601"/>
  </w:style>
  <w:style w:type="character" w:customStyle="1" w:styleId="StopkaZnak">
    <w:name w:val="Stopka Znak"/>
    <w:basedOn w:val="Domylnaczcionkaakapitu"/>
    <w:link w:val="Stopka"/>
    <w:uiPriority w:val="99"/>
    <w:qFormat/>
    <w:rsid w:val="00037601"/>
  </w:style>
  <w:style w:type="character" w:customStyle="1" w:styleId="Nagwek2Znak">
    <w:name w:val="Nagłówek 2 Znak"/>
    <w:basedOn w:val="Domylnaczcionkaakapitu"/>
    <w:link w:val="Nagwek2"/>
    <w:uiPriority w:val="9"/>
    <w:qFormat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54CB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03B2E"/>
    <w:rPr>
      <w:b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Znakinumeracji">
    <w:name w:val="Znaki numeracji"/>
    <w:qFormat/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ascii="Times New Roman" w:hAnsi="Times New Roman" w:cs="OpenSymbol"/>
      <w:b w:val="0"/>
      <w:sz w:val="22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ascii="Times New Roman" w:hAnsi="Times New Roman" w:cs="OpenSymbol"/>
      <w:b w:val="0"/>
      <w:sz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cs="OpenSymbol"/>
      <w:b w:val="0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OpenSymbol"/>
      <w:b w:val="0"/>
      <w:sz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rFonts w:cs="OpenSymbol"/>
      <w:b w:val="0"/>
      <w:sz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rFonts w:ascii="Times New Roman" w:hAnsi="Times New Roman"/>
      <w:b/>
      <w:sz w:val="20"/>
    </w:rPr>
  </w:style>
  <w:style w:type="character" w:customStyle="1" w:styleId="ListLabel131">
    <w:name w:val="ListLabel 131"/>
    <w:qFormat/>
    <w:rPr>
      <w:rFonts w:ascii="Times New Roman" w:hAnsi="Times New Roman" w:cs="OpenSymbol"/>
      <w:b w:val="0"/>
      <w:sz w:val="20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rFonts w:ascii="Times New Roman" w:hAnsi="Times New Roman"/>
      <w:b/>
      <w:sz w:val="20"/>
    </w:rPr>
  </w:style>
  <w:style w:type="character" w:customStyle="1" w:styleId="ListLabel142">
    <w:name w:val="ListLabel 142"/>
    <w:qFormat/>
    <w:rPr>
      <w:rFonts w:ascii="Times New Roman" w:hAnsi="Times New Roman" w:cs="OpenSymbol"/>
      <w:b w:val="0"/>
      <w:sz w:val="20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ascii="Times New Roman" w:eastAsia="Times New Roman" w:hAnsi="Times New Roman" w:cs="Arial"/>
      <w:b/>
      <w:sz w:val="20"/>
      <w:szCs w:val="20"/>
      <w:lang w:eastAsia="pl-PL"/>
    </w:rPr>
  </w:style>
  <w:style w:type="character" w:customStyle="1" w:styleId="ListLabel162">
    <w:name w:val="ListLabel 162"/>
    <w:qFormat/>
    <w:rPr>
      <w:rFonts w:ascii="Times New Roman" w:eastAsia="Times New Roman" w:hAnsi="Times New Roman" w:cs="Arial"/>
      <w:b/>
      <w:color w:val="212121"/>
      <w:sz w:val="20"/>
      <w:szCs w:val="20"/>
      <w:lang w:eastAsia="pl-PL"/>
    </w:rPr>
  </w:style>
  <w:style w:type="character" w:customStyle="1" w:styleId="ListLabel163">
    <w:name w:val="ListLabel 163"/>
    <w:qFormat/>
    <w:rPr>
      <w:rFonts w:ascii="Times New Roman" w:eastAsia="Times New Roman" w:hAnsi="Times New Roman" w:cs="Arial"/>
      <w:color w:val="212121"/>
      <w:sz w:val="20"/>
      <w:szCs w:val="20"/>
      <w:lang w:eastAsia="pl-PL"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Times New Roman" w:eastAsia="Times New Roman" w:hAnsi="Times New Roman" w:cs="Arial"/>
      <w:b/>
      <w:sz w:val="20"/>
      <w:szCs w:val="20"/>
      <w:lang w:eastAsia="pl-PL"/>
    </w:rPr>
  </w:style>
  <w:style w:type="character" w:customStyle="1" w:styleId="ListLabel175">
    <w:name w:val="ListLabel 175"/>
    <w:qFormat/>
    <w:rPr>
      <w:rFonts w:ascii="Times New Roman" w:eastAsia="Times New Roman" w:hAnsi="Times New Roman" w:cs="Arial"/>
      <w:b/>
      <w:color w:val="212121"/>
      <w:sz w:val="20"/>
      <w:szCs w:val="20"/>
      <w:lang w:eastAsia="pl-PL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ascii="Times New Roman" w:eastAsia="Times New Roman" w:hAnsi="Times New Roman" w:cs="Arial"/>
      <w:b/>
      <w:sz w:val="20"/>
      <w:szCs w:val="20"/>
      <w:lang w:eastAsia="pl-PL"/>
    </w:rPr>
  </w:style>
  <w:style w:type="character" w:customStyle="1" w:styleId="ListLabel187">
    <w:name w:val="ListLabel 187"/>
    <w:qFormat/>
    <w:rPr>
      <w:rFonts w:ascii="Times New Roman" w:eastAsia="Times New Roman" w:hAnsi="Times New Roman" w:cs="Arial"/>
      <w:b/>
      <w:color w:val="212121"/>
      <w:sz w:val="20"/>
      <w:szCs w:val="20"/>
      <w:lang w:eastAsia="pl-PL"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ascii="Times New Roman" w:eastAsia="Times New Roman" w:hAnsi="Times New Roman" w:cs="Arial"/>
      <w:b/>
      <w:sz w:val="20"/>
      <w:szCs w:val="20"/>
      <w:lang w:eastAsia="pl-PL"/>
    </w:rPr>
  </w:style>
  <w:style w:type="character" w:customStyle="1" w:styleId="ListLabel199">
    <w:name w:val="ListLabel 199"/>
    <w:qFormat/>
    <w:rPr>
      <w:rFonts w:ascii="Times New Roman" w:eastAsia="Times New Roman" w:hAnsi="Times New Roman" w:cs="Arial"/>
      <w:b/>
      <w:color w:val="212121"/>
      <w:sz w:val="20"/>
      <w:szCs w:val="20"/>
      <w:lang w:eastAsia="pl-PL"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rFonts w:ascii="Times New Roman" w:eastAsia="Times New Roman" w:hAnsi="Times New Roman" w:cs="Arial"/>
      <w:b/>
      <w:sz w:val="20"/>
      <w:szCs w:val="20"/>
      <w:lang w:eastAsia="pl-PL"/>
    </w:rPr>
  </w:style>
  <w:style w:type="character" w:customStyle="1" w:styleId="ListLabel202">
    <w:name w:val="ListLabel 202"/>
    <w:qFormat/>
    <w:rPr>
      <w:rFonts w:ascii="Times New Roman" w:eastAsia="Times New Roman" w:hAnsi="Times New Roman" w:cs="Arial"/>
      <w:b/>
      <w:color w:val="212121"/>
      <w:sz w:val="20"/>
      <w:szCs w:val="20"/>
      <w:lang w:eastAsia="pl-PL"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rFonts w:ascii="Times New Roman" w:eastAsia="Times New Roman" w:hAnsi="Times New Roman" w:cs="Arial"/>
      <w:b/>
      <w:color w:val="000000"/>
      <w:sz w:val="20"/>
      <w:szCs w:val="20"/>
      <w:lang w:eastAsia="pl-PL"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eastAsia="Times New Roman" w:hAnsi="Times New Roman" w:cs="Arial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54CB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467C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eastAsia="Calibri" w:hAnsi="Arial"/>
      <w:color w:val="000000"/>
      <w:kern w:val="0"/>
      <w:sz w:val="24"/>
      <w:lang w:eastAsia="en-US" w:bidi="ar-SA"/>
    </w:rPr>
  </w:style>
  <w:style w:type="table" w:styleId="Tabela-Siatka">
    <w:name w:val="Table Grid"/>
    <w:basedOn w:val="Standardowy"/>
    <w:uiPriority w:val="39"/>
    <w:rsid w:val="00552CA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298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E79CE"/>
    <w:pPr>
      <w:overflowPunct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AD41-7122-43D3-9361-1E52DB4A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dc:description/>
  <cp:lastModifiedBy>Sylwia Nowak</cp:lastModifiedBy>
  <cp:revision>4</cp:revision>
  <cp:lastPrinted>2021-06-17T11:55:00Z</cp:lastPrinted>
  <dcterms:created xsi:type="dcterms:W3CDTF">2021-06-10T08:33:00Z</dcterms:created>
  <dcterms:modified xsi:type="dcterms:W3CDTF">2021-06-17T12:20:00Z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